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基本要件</w:t>
      </w:r>
      <w:r>
        <w:rPr>
          <w:rFonts w:hint="default" w:ascii="Times New Roman" w:hAnsi="Times New Roman" w:eastAsia="方正小标宋简体" w:cs="Times New Roman"/>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C00000"/>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bl>
    <w:p>
      <w:pPr>
        <w:rPr>
          <w:rFonts w:hint="default" w:ascii="Times New Roman" w:hAnsi="Times New Roman" w:eastAsia="方正小标宋简体" w:cs="Times New Roman"/>
          <w:caps/>
          <w:color w:val="auto"/>
          <w:sz w:val="36"/>
          <w:szCs w:val="36"/>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cs="Times New Roman"/>
        </w:rPr>
        <w:br w:type="page"/>
      </w:r>
    </w:p>
    <w:p>
      <w:pPr>
        <w:pStyle w:val="10"/>
        <w:jc w:val="center"/>
        <w:outlineLvl w:val="0"/>
        <w:rPr>
          <w:rFonts w:hint="default" w:ascii="Times New Roman" w:hAnsi="Times New Roman" w:eastAsia="方正小标宋简体" w:cs="Times New Roman"/>
          <w:caps/>
          <w:color w:val="auto"/>
          <w:sz w:val="36"/>
          <w:szCs w:val="36"/>
          <w:highlight w:val="none"/>
          <w:lang w:val="en-US" w:eastAsia="zh-CN"/>
        </w:rPr>
      </w:pPr>
      <w:r>
        <w:rPr>
          <w:rFonts w:hint="default" w:ascii="Times New Roman" w:hAnsi="Times New Roman" w:eastAsia="方正小标宋简体" w:cs="Times New Roman"/>
          <w:caps/>
          <w:color w:val="auto"/>
          <w:sz w:val="36"/>
          <w:szCs w:val="36"/>
          <w:highlight w:val="none"/>
          <w:lang w:val="en-US" w:eastAsia="zh-CN"/>
        </w:rPr>
        <w:t>被提名者自我评价表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1271"/>
        <w:gridCol w:w="1207"/>
        <w:gridCol w:w="723"/>
        <w:gridCol w:w="6930"/>
        <w:gridCol w:w="1369"/>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548" w:type="dxa"/>
            <w:noWrap/>
            <w:vAlign w:val="center"/>
          </w:tcPr>
          <w:p>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50" w:type="dxa"/>
            <w:noWrap/>
            <w:vAlign w:val="center"/>
          </w:tcPr>
          <w:p>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187" w:type="dxa"/>
            <w:noWrap/>
            <w:vAlign w:val="center"/>
          </w:tcPr>
          <w:p>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11" w:type="dxa"/>
            <w:noWrap/>
            <w:vAlign w:val="center"/>
          </w:tcPr>
          <w:p>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6817" w:type="dxa"/>
            <w:noWrap w:val="0"/>
            <w:vAlign w:val="center"/>
          </w:tcPr>
          <w:p>
            <w:pPr>
              <w:pStyle w:val="11"/>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lang w:eastAsia="zh-CN"/>
              </w:rPr>
              <w:t>评价内容</w:t>
            </w:r>
          </w:p>
        </w:tc>
        <w:tc>
          <w:tcPr>
            <w:tcW w:w="1347"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64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w:t>
            </w:r>
            <w:r>
              <w:rPr>
                <w:rFonts w:hint="default" w:ascii="Times New Roman" w:hAnsi="Times New Roman" w:eastAsia="仿宋_GB2312" w:cs="Times New Roman"/>
                <w:color w:val="C00000"/>
                <w:kern w:val="2"/>
                <w:sz w:val="24"/>
                <w:szCs w:val="24"/>
                <w:highlight w:val="none"/>
                <w:lang w:val="en-US" w:eastAsia="zh-CN" w:bidi="ar-SA"/>
              </w:rPr>
              <w:t>提交纸质件</w:t>
            </w:r>
            <w:r>
              <w:rPr>
                <w:rFonts w:hint="default" w:ascii="Times New Roman" w:hAnsi="Times New Roman" w:eastAsia="仿宋_GB2312" w:cs="Times New Roman"/>
                <w:color w:val="C00000"/>
                <w:kern w:val="2"/>
                <w:sz w:val="24"/>
                <w:szCs w:val="24"/>
                <w:highlight w:val="none"/>
                <w:lang w:val="en-US" w:eastAsia="zh-CN" w:bidi="ar-SA"/>
              </w:rPr>
              <w:t>；</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548"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（15分）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新颖性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项目有新颖性，类似现有技术极少的，得4-5分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项目有新颖性，类似现有技术少的，得2-3分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w:t>
            </w:r>
            <w:r>
              <w:rPr>
                <w:rFonts w:hint="default" w:ascii="Times New Roman" w:hAnsi="Times New Roman" w:eastAsia="仿宋_GB2312" w:cs="Times New Roman"/>
                <w:color w:val="auto"/>
                <w:kern w:val="0"/>
                <w:sz w:val="24"/>
              </w:rPr>
              <w:t>新颖性，类似现有技术较少的，得0-1分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640" w:type="dxa"/>
            <w:vMerge w:val="restart"/>
            <w:noWrap/>
            <w:vAlign w:val="center"/>
          </w:tcPr>
          <w:p>
            <w:pPr>
              <w:keepNext w:val="0"/>
              <w:keepLines w:val="0"/>
              <w:widowControl/>
              <w:numPr>
                <w:ilvl w:val="0"/>
                <w:numId w:val="0"/>
              </w:numPr>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i w:val="0"/>
                <w:color w:val="C00000"/>
                <w:kern w:val="2"/>
                <w:sz w:val="24"/>
                <w:szCs w:val="24"/>
                <w:lang w:val="en-US" w:eastAsia="zh-CN" w:bidi="ar"/>
              </w:rPr>
              <w:t>提供专利质量报告（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不超过2000字），重点</w:t>
            </w:r>
            <w:r>
              <w:rPr>
                <w:rFonts w:hint="default" w:ascii="Times New Roman" w:hAnsi="Times New Roman" w:eastAsia="仿宋_GB2312" w:cs="Times New Roman"/>
                <w:b w:val="0"/>
                <w:bCs/>
                <w:i w:val="0"/>
                <w:color w:val="C00000"/>
                <w:kern w:val="2"/>
                <w:sz w:val="24"/>
                <w:szCs w:val="24"/>
                <w:lang w:eastAsia="zh-CN" w:bidi="ar"/>
              </w:rPr>
              <w:t>围绕</w:t>
            </w:r>
            <w:r>
              <w:rPr>
                <w:rFonts w:hint="default" w:ascii="Times New Roman" w:hAnsi="Times New Roman" w:eastAsia="仿宋_GB2312" w:cs="Times New Roman"/>
                <w:b w:val="0"/>
                <w:bCs/>
                <w:i w:val="0"/>
                <w:color w:val="C00000"/>
                <w:kern w:val="2"/>
                <w:sz w:val="24"/>
                <w:szCs w:val="24"/>
                <w:lang w:val="en-US" w:eastAsia="zh-CN" w:bidi="ar"/>
              </w:rPr>
              <w:t>“三性”和“文本质量”</w:t>
            </w:r>
            <w:r>
              <w:rPr>
                <w:rFonts w:hint="default" w:ascii="Times New Roman" w:hAnsi="Times New Roman" w:eastAsia="仿宋_GB2312" w:cs="Times New Roman"/>
                <w:b w:val="0"/>
                <w:bCs/>
                <w:i w:val="0"/>
                <w:color w:val="C00000"/>
                <w:kern w:val="2"/>
                <w:sz w:val="24"/>
                <w:szCs w:val="24"/>
                <w:lang w:val="en-US" w:eastAsia="zh-CN" w:bidi="ar"/>
              </w:rPr>
              <w:t>，</w:t>
            </w:r>
            <w:r>
              <w:rPr>
                <w:rFonts w:hint="default" w:ascii="Times New Roman" w:hAnsi="Times New Roman" w:eastAsia="仿宋_GB2312" w:cs="Times New Roman"/>
                <w:b w:val="0"/>
                <w:bCs/>
                <w:i w:val="0"/>
                <w:color w:val="C00000"/>
                <w:kern w:val="2"/>
                <w:sz w:val="24"/>
                <w:szCs w:val="24"/>
                <w:lang w:val="en-US" w:eastAsia="zh-CN" w:bidi="ar"/>
              </w:rPr>
              <w:t>说明被提名专利质量的优秀程度</w:t>
            </w:r>
          </w:p>
          <w:p>
            <w:pPr>
              <w:keepNext w:val="0"/>
              <w:keepLines w:val="0"/>
              <w:widowControl/>
              <w:numPr>
                <w:ilvl w:val="0"/>
                <w:numId w:val="0"/>
              </w:numPr>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2.</w:t>
            </w:r>
            <w:r>
              <w:rPr>
                <w:rFonts w:hint="default" w:ascii="Times New Roman" w:hAnsi="Times New Roman" w:eastAsia="仿宋_GB2312" w:cs="Times New Roman"/>
                <w:b w:val="0"/>
                <w:bCs/>
                <w:i w:val="0"/>
                <w:color w:val="C00000"/>
                <w:kern w:val="2"/>
                <w:sz w:val="24"/>
                <w:szCs w:val="24"/>
                <w:lang w:val="en-US" w:eastAsia="zh-CN" w:bidi="ar"/>
              </w:rPr>
              <w:t>提供专利授权公告文本</w:t>
            </w:r>
            <w:r>
              <w:rPr>
                <w:rFonts w:hint="default" w:ascii="Times New Roman" w:hAnsi="Times New Roman" w:eastAsia="仿宋_GB2312" w:cs="Times New Roman"/>
                <w:b w:val="0"/>
                <w:bCs/>
                <w:i w:val="0"/>
                <w:color w:val="C00000"/>
                <w:kern w:val="2"/>
                <w:sz w:val="24"/>
                <w:szCs w:val="24"/>
                <w:lang w:eastAsia="zh-CN" w:bidi="ar"/>
              </w:rPr>
              <w:t>和专利权评价报告</w:t>
            </w:r>
          </w:p>
          <w:p>
            <w:pPr>
              <w:pStyle w:val="6"/>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创造性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有创造性，与现有技术相比，属于开拓性发明的，</w:t>
            </w:r>
            <w:r>
              <w:rPr>
                <w:rFonts w:hint="default" w:ascii="Times New Roman" w:hAnsi="Times New Roman" w:eastAsia="仿宋_GB2312" w:cs="Times New Roman"/>
                <w:color w:val="auto"/>
                <w:kern w:val="0"/>
                <w:sz w:val="24"/>
              </w:rPr>
              <w:t>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有创造性，与现有技术相比，属于有重大改进发明的</w:t>
            </w:r>
            <w:r>
              <w:rPr>
                <w:rFonts w:hint="default" w:ascii="Times New Roman" w:hAnsi="Times New Roman" w:eastAsia="仿宋_GB2312" w:cs="Times New Roman"/>
                <w:color w:val="auto"/>
                <w:kern w:val="0"/>
                <w:sz w:val="24"/>
              </w:rPr>
              <w:t>，得2-3分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w:t>
            </w:r>
            <w:r>
              <w:rPr>
                <w:rFonts w:hint="default" w:ascii="Times New Roman" w:hAnsi="Times New Roman" w:eastAsia="仿宋_GB2312" w:cs="Times New Roman"/>
                <w:color w:val="auto"/>
                <w:kern w:val="0"/>
                <w:sz w:val="24"/>
              </w:rPr>
              <w:t>创造性，</w:t>
            </w:r>
            <w:r>
              <w:rPr>
                <w:rFonts w:hint="default" w:ascii="Times New Roman" w:hAnsi="Times New Roman" w:eastAsia="仿宋_GB2312" w:cs="Times New Roman"/>
                <w:color w:val="auto"/>
                <w:kern w:val="0"/>
                <w:sz w:val="24"/>
                <w:lang w:val="en-US" w:eastAsia="zh-CN"/>
              </w:rPr>
              <w:t>与现有技术相比，属于有一定改进发明或者替代性发明的</w:t>
            </w:r>
            <w:r>
              <w:rPr>
                <w:rFonts w:hint="default" w:ascii="Times New Roman" w:hAnsi="Times New Roman" w:eastAsia="仿宋_GB2312" w:cs="Times New Roman"/>
                <w:color w:val="auto"/>
                <w:kern w:val="0"/>
                <w:sz w:val="24"/>
              </w:rPr>
              <w:t>，得0-1分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实用性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已投入产业应用，产生显著效果的，得4-5分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已投入产业应用，产生明显效果的，得2-3分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w:t>
            </w:r>
            <w:r>
              <w:rPr>
                <w:rFonts w:hint="default" w:ascii="Times New Roman" w:hAnsi="Times New Roman" w:eastAsia="仿宋_GB2312" w:cs="Times New Roman"/>
                <w:color w:val="auto"/>
                <w:kern w:val="0"/>
                <w:sz w:val="24"/>
                <w:lang w:val="en-US" w:eastAsia="zh-CN"/>
              </w:rPr>
              <w:t>有实用性，</w:t>
            </w:r>
            <w:r>
              <w:rPr>
                <w:rFonts w:hint="default" w:ascii="Times New Roman" w:hAnsi="Times New Roman" w:eastAsia="仿宋_GB2312" w:cs="Times New Roman"/>
                <w:color w:val="auto"/>
                <w:kern w:val="0"/>
                <w:sz w:val="24"/>
              </w:rPr>
              <w:t>已投入产业应用，产生较好效果的，得0-1分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权利要求书和说明书质量</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项目权利要求书和说明书清晰完整，保护范围合理的，得8-10分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项目权利要求书和说明书清晰完整，保护范围比较合理的，得4-7分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项目权利要求书和说明书清晰完整，保护范围相对合理的，得0-3分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1548"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实用新型专利创新性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先进性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（17分）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原创性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项目为基础型专利，原创性显著的，得4分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项目为改进型专利，原创性明显的，得2-3分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项目为改进型专利，原创性一般的，得0-1分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restart"/>
            <w:noWrap/>
            <w:vAlign w:val="center"/>
          </w:tcPr>
          <w:p>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color w:val="C00000"/>
                <w:kern w:val="2"/>
                <w:sz w:val="24"/>
                <w:szCs w:val="24"/>
                <w:lang w:val="en-US" w:eastAsia="zh-CN" w:bidi="ar"/>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i w:val="0"/>
                <w:color w:val="C00000"/>
                <w:kern w:val="2"/>
                <w:sz w:val="24"/>
                <w:szCs w:val="24"/>
                <w:lang w:val="en-US" w:eastAsia="zh-CN" w:bidi="ar"/>
              </w:rPr>
              <w:t>提供专利创新性报告（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不超过2000字），围绕</w:t>
            </w:r>
            <w:r>
              <w:rPr>
                <w:rFonts w:hint="default" w:ascii="Times New Roman" w:hAnsi="Times New Roman" w:eastAsia="仿宋_GB2312" w:cs="Times New Roman"/>
                <w:b w:val="0"/>
                <w:bCs/>
                <w:color w:val="C00000"/>
                <w:kern w:val="2"/>
                <w:sz w:val="24"/>
                <w:szCs w:val="24"/>
                <w:lang w:val="en-US" w:eastAsia="zh-CN" w:bidi="ar"/>
              </w:rPr>
              <w:t>技术先进性和通用性，重点说明被提名专利的原创性、重要性、技术优势、应用广度和实施依存度</w:t>
            </w:r>
          </w:p>
          <w:p>
            <w:pPr>
              <w:pStyle w:val="2"/>
              <w:keepNext w:val="0"/>
              <w:keepLines w:val="0"/>
              <w:numPr>
                <w:ilvl w:val="0"/>
                <w:numId w:val="0"/>
              </w:numPr>
              <w:suppressLineNumbers w:val="0"/>
              <w:spacing w:before="0" w:beforeAutospacing="0" w:after="0" w:afterAutospacing="0"/>
              <w:ind w:left="0" w:leftChars="0" w:right="0" w:rightChars="0" w:firstLine="0" w:firstLineChars="0"/>
              <w:rPr>
                <w:rFonts w:hint="default" w:ascii="Times New Roman" w:hAnsi="Times New Roman" w:eastAsia="仿宋_GB2312" w:cs="Times New Roman"/>
                <w:b w:val="0"/>
                <w:bCs/>
                <w:color w:val="C00000"/>
              </w:rPr>
            </w:pPr>
            <w:r>
              <w:rPr>
                <w:rFonts w:hint="default" w:ascii="Times New Roman" w:hAnsi="Times New Roman" w:eastAsia="仿宋_GB2312" w:cs="Times New Roman"/>
                <w:b w:val="0"/>
                <w:bCs/>
                <w:color w:val="C00000"/>
                <w:kern w:val="2"/>
                <w:sz w:val="24"/>
                <w:szCs w:val="24"/>
                <w:lang w:eastAsia="zh-CN" w:bidi="ar"/>
              </w:rPr>
              <w:t>2.若有必要，可提交相关专利实物或图片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重要性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9分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项目对解决本领域关键核心技术问题等起到重要促进作用，为本领域技术进步和产业结构优化升级作出显著贡献的，得7-9分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项目对解决本领域关键核心技术问题等促进明显，为本领域技术进步和产业结构优化升级作出明显贡献的，得4-6分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项目对解决本领域关键核心技术问题等有促进作用，为本领域技术进步和产业结构优化升级作出一定贡献的，得0-3分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优势</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项目对比同类技术，在提高效率、降低成本、节能减排、改善性能、提升品质等方面优势显著的，得4分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项目对比同类技术，在提高效率、降低成本、节能减排、改善性能、提升品质等方面优势明显的，得2-3分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项目对比同类技术，在提高效率、降低成本、节能减排、改善性能、提升品质等方面有一定优势的，得0-1分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通用性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应用</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广度</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项目应用于多个领域的多个产品或方法的，得4分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项目应用于同一领域的多个产品或方法的，得2-3分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项目应用于单一产品或方法的，得0-1分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依存度</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项目可以独立实施，其他技术实施依赖于本专利技术的，得4分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项目可以独立实施，不依赖于其他专利技术的，得2-3分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eastAsia="zh-CN"/>
              </w:rPr>
            </w:pPr>
            <w:r>
              <w:rPr>
                <w:rFonts w:hint="default" w:ascii="Times New Roman" w:hAnsi="Times New Roman" w:eastAsia="仿宋_GB2312" w:cs="Times New Roman"/>
                <w:color w:val="auto"/>
                <w:kern w:val="0"/>
                <w:sz w:val="24"/>
              </w:rPr>
              <w:t>项目可以实施，须依赖于其他专利技术的，得0-1分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548"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实用新型专利实施效益及发展前景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（25分）</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（13分）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经济</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效益</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项目实施以来新增销售额、利润、出口额等方面经济效益显著，专利密集型产品在同类产品/服务的市场份额占比高的，得6-8分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项目实施以来新增销售额、利润、出口额等方面经济效益明显，专利密集型产品在同类产品/服务的市场份额占比较高的，得4-5分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项目实施以来新增销售额、利润、出口额等方面经济效益一般，专利密集型产品在同类产品/服务有一定市场份额的，得0-3分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restart"/>
            <w:noWrap/>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可提交有资质的会计师事务所出具的被提名专利经济效益专项审计报告</w:t>
            </w:r>
            <w:r>
              <w:rPr>
                <w:rFonts w:hint="default" w:ascii="Times New Roman" w:hAnsi="Times New Roman" w:eastAsia="仿宋_GB2312" w:cs="Times New Roman"/>
                <w:b w:val="0"/>
                <w:bCs/>
                <w:i w:val="0"/>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p>
          <w:p>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2.提供专利社会效益及发展前景报告（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不超过2000字），围绕被提名专利的社会效益、持续投入、行业影响力状况、政策适应性等方面进行说明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2"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社会</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效益</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w:t>
            </w:r>
            <w:bookmarkStart w:id="0" w:name="_GoBack"/>
            <w:bookmarkEnd w:id="0"/>
            <w:r>
              <w:rPr>
                <w:rFonts w:hint="default" w:ascii="Times New Roman" w:hAnsi="Times New Roman" w:eastAsia="仿宋_GB2312" w:cs="Times New Roman"/>
                <w:color w:val="auto"/>
                <w:kern w:val="0"/>
                <w:sz w:val="24"/>
              </w:rPr>
              <w:t>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default"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、改善生态环境、提高人民物质文化生活水平、引领消费习惯等方面效益一般的，得0-1分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（12分）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持续</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投入</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主体围绕本项目持续开展研发活动，后继研发投入力度大的，得4-5分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主体围绕本项目持续开展研发活动，后继研发投入力度较大的，得2-3分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主体围绕本项目开展后继研发活动的，得0-1分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行业</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影响力</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项目对行业或产业发展影响力重大，提升改造优势传统产业、推动战略新兴产业、引领未来产业等效果显著的，得4分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项目对行业或产业发展影响力大，提升改造优势传统产业、推动战略新兴产业、引领未来产业效果明显的，得2-3分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项目对行业或产业发展影响力较大，提升改造优势传统产业、推动战略新兴产业、引领未来产业有一定效果的，得0-1分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政策</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适应性</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项目获得省部级产业或者创新政策、项目、奖项支持的，得2分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548"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实用新型专利运用及保护措施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（25分）</w:t>
            </w: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（10分）</w:t>
            </w:r>
          </w:p>
        </w:tc>
        <w:tc>
          <w:tcPr>
            <w:tcW w:w="118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实施</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34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640" w:type="dxa"/>
            <w:vMerge w:val="restart"/>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1.提供</w:t>
            </w:r>
            <w:r>
              <w:rPr>
                <w:rFonts w:hint="default" w:ascii="Times New Roman" w:hAnsi="Times New Roman" w:eastAsia="仿宋_GB2312" w:cs="Times New Roman"/>
                <w:b w:val="0"/>
                <w:bCs/>
                <w:color w:val="C00000"/>
                <w:kern w:val="0"/>
                <w:sz w:val="24"/>
                <w:szCs w:val="24"/>
                <w:lang w:val="en-US" w:eastAsia="zh-CN" w:bidi="ar"/>
              </w:rPr>
              <w:t>专利运用及保护措施</w:t>
            </w:r>
            <w:r>
              <w:rPr>
                <w:rFonts w:hint="default" w:ascii="Times New Roman" w:hAnsi="Times New Roman" w:eastAsia="仿宋_GB2312" w:cs="Times New Roman"/>
                <w:b w:val="0"/>
                <w:bCs/>
                <w:i w:val="0"/>
                <w:color w:val="C00000"/>
                <w:kern w:val="2"/>
                <w:sz w:val="24"/>
                <w:szCs w:val="24"/>
                <w:lang w:val="en-US" w:eastAsia="zh-CN" w:bidi="ar"/>
              </w:rPr>
              <w:t>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不超过2000字），围绕专利运用和保护，重点说明被提名专利的实施、运营、保护、布局和管理等情况</w:t>
            </w:r>
          </w:p>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2.提供项目运用和保护相关证明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7"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运营</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项目作价入股、质押融资、证券化、IPO上市、专利池建设以及专利融入标准等有一定成效的，得0-1分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pPr>
              <w:pStyle w:val="6"/>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48"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5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（15分）</w:t>
            </w:r>
          </w:p>
        </w:tc>
        <w:tc>
          <w:tcPr>
            <w:tcW w:w="1187"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保护</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举措</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548"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187"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布局</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548"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50" w:type="dxa"/>
            <w:vMerge w:val="continue"/>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187"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管理</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规范</w:t>
            </w:r>
          </w:p>
        </w:tc>
        <w:tc>
          <w:tcPr>
            <w:tcW w:w="711"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6817"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lang w:val="en-US" w:eastAsia="zh-CN"/>
              </w:rPr>
            </w:pPr>
            <w:r>
              <w:rPr>
                <w:rFonts w:hint="default" w:ascii="Times New Roman" w:hAnsi="Times New Roman" w:eastAsia="仿宋_GB2312" w:cs="Times New Roman"/>
                <w:color w:val="auto"/>
                <w:kern w:val="0"/>
                <w:sz w:val="24"/>
              </w:rPr>
              <w:t>主体贯彻实施知识产权管理标准的，得0-1分</w:t>
            </w:r>
          </w:p>
        </w:tc>
        <w:tc>
          <w:tcPr>
            <w:tcW w:w="1347"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640" w:type="dxa"/>
            <w:vMerge w:val="continue"/>
            <w:noWrap/>
            <w:vAlign w:val="center"/>
          </w:tcPr>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i w:val="0"/>
                <w:iCs w:val="0"/>
                <w:color w:val="auto"/>
                <w:sz w:val="24"/>
                <w:szCs w:val="24"/>
                <w:u w:val="none"/>
              </w:rPr>
            </w:pPr>
          </w:p>
        </w:tc>
      </w:tr>
    </w:tbl>
    <w:p>
      <w:pPr>
        <w:pStyle w:val="7"/>
        <w:ind w:left="0" w:leftChars="0" w:firstLine="0" w:firstLineChars="0"/>
        <w:rPr>
          <w:rFonts w:hint="default" w:ascii="Times New Roman" w:hAnsi="Times New Roman" w:cs="Times New Roman"/>
        </w:rPr>
      </w:pPr>
    </w:p>
    <w:sectPr>
      <w:pgSz w:w="16838" w:h="11906" w:orient="landscape"/>
      <w:pgMar w:top="1644" w:right="1440" w:bottom="1644"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37149C1"/>
    <w:rsid w:val="060907E8"/>
    <w:rsid w:val="075119C8"/>
    <w:rsid w:val="0A115483"/>
    <w:rsid w:val="0C286F2E"/>
    <w:rsid w:val="0C356871"/>
    <w:rsid w:val="0CD321BD"/>
    <w:rsid w:val="151319A3"/>
    <w:rsid w:val="153E3189"/>
    <w:rsid w:val="1A3F72E6"/>
    <w:rsid w:val="1FAF2CDF"/>
    <w:rsid w:val="254D2D75"/>
    <w:rsid w:val="2ACE45AE"/>
    <w:rsid w:val="2C8C11C3"/>
    <w:rsid w:val="30E52558"/>
    <w:rsid w:val="32EA6BBC"/>
    <w:rsid w:val="32F71822"/>
    <w:rsid w:val="334502F7"/>
    <w:rsid w:val="33E707D4"/>
    <w:rsid w:val="35EF4193"/>
    <w:rsid w:val="365B2737"/>
    <w:rsid w:val="36DF2ED3"/>
    <w:rsid w:val="36F2C6C2"/>
    <w:rsid w:val="37D223F5"/>
    <w:rsid w:val="38FB29A2"/>
    <w:rsid w:val="3ADF1173"/>
    <w:rsid w:val="3C8A5B3D"/>
    <w:rsid w:val="3F634A8A"/>
    <w:rsid w:val="42F261CD"/>
    <w:rsid w:val="45C50281"/>
    <w:rsid w:val="46142CBE"/>
    <w:rsid w:val="4865647A"/>
    <w:rsid w:val="4BBF1A5B"/>
    <w:rsid w:val="4D0B69AB"/>
    <w:rsid w:val="4EA357D8"/>
    <w:rsid w:val="4EF8061B"/>
    <w:rsid w:val="5F3B0871"/>
    <w:rsid w:val="5FDB733E"/>
    <w:rsid w:val="6219653E"/>
    <w:rsid w:val="64024472"/>
    <w:rsid w:val="643C2A3C"/>
    <w:rsid w:val="64536033"/>
    <w:rsid w:val="676247B0"/>
    <w:rsid w:val="681D0D6B"/>
    <w:rsid w:val="6BA1599B"/>
    <w:rsid w:val="6DEE2A77"/>
    <w:rsid w:val="6DF74333"/>
    <w:rsid w:val="6F125A01"/>
    <w:rsid w:val="6F3AB0E5"/>
    <w:rsid w:val="710023CA"/>
    <w:rsid w:val="7BB5DA03"/>
    <w:rsid w:val="7C530EBB"/>
    <w:rsid w:val="7DA83A24"/>
    <w:rsid w:val="7EFD047D"/>
    <w:rsid w:val="7F5D7DBE"/>
    <w:rsid w:val="7F6F5EFA"/>
    <w:rsid w:val="7FBBE1A7"/>
    <w:rsid w:val="7FD6CCB9"/>
    <w:rsid w:val="7FF7BFA6"/>
    <w:rsid w:val="7FFB30C8"/>
    <w:rsid w:val="8DDF1D58"/>
    <w:rsid w:val="97FF3AC5"/>
    <w:rsid w:val="BB7DB7E8"/>
    <w:rsid w:val="BF77116E"/>
    <w:rsid w:val="BFF7338A"/>
    <w:rsid w:val="CE3FE5CF"/>
    <w:rsid w:val="D1CFA7D6"/>
    <w:rsid w:val="EDFB1804"/>
    <w:rsid w:val="EFEB87A8"/>
    <w:rsid w:val="EFF6DC1A"/>
    <w:rsid w:val="FC7E30DE"/>
    <w:rsid w:val="FDFFD56C"/>
    <w:rsid w:val="FFEF9415"/>
    <w:rsid w:val="FFFE9A8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Body Text First Indent"/>
    <w:basedOn w:val="2"/>
    <w:qFormat/>
    <w:uiPriority w:val="0"/>
    <w:pPr>
      <w:spacing w:line="500" w:lineRule="exact"/>
      <w:ind w:firstLine="420"/>
    </w:pPr>
    <w:rPr>
      <w:rFonts w:eastAsia="宋体"/>
      <w:sz w:val="32"/>
      <w:szCs w:val="20"/>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Default"/>
    <w:qFormat/>
    <w:uiPriority w:val="0"/>
    <w:pPr>
      <w:widowControl w:val="0"/>
      <w:autoSpaceDE w:val="0"/>
      <w:autoSpaceDN w:val="0"/>
      <w:adjustRightInd w:val="0"/>
    </w:pPr>
    <w:rPr>
      <w:rFonts w:hint="eastAsia" w:ascii="仿宋_GB2312" w:hAnsi="仿宋_GB2312"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3609</Words>
  <Characters>3773</Characters>
  <Lines>1</Lines>
  <Paragraphs>1</Paragraphs>
  <TotalTime>0</TotalTime>
  <ScaleCrop>false</ScaleCrop>
  <LinksUpToDate>false</LinksUpToDate>
  <CharactersWithSpaces>3773</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kinde</cp:lastModifiedBy>
  <cp:lastPrinted>2022-11-23T16:10:00Z</cp:lastPrinted>
  <dcterms:modified xsi:type="dcterms:W3CDTF">2022-11-23T05:01:10Z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68CB83E048454CFE81248B8400265C90</vt:lpwstr>
  </property>
  <property fmtid="{D5CDD505-2E9C-101B-9397-08002B2CF9AE}" pid="4" name="woTemplateTypoMode" linkTarget="0">
    <vt:lpwstr>web</vt:lpwstr>
  </property>
  <property fmtid="{D5CDD505-2E9C-101B-9397-08002B2CF9AE}" pid="5" name="woTemplate" linkTarget="0">
    <vt:i4>1</vt:i4>
  </property>
</Properties>
</file>