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10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提名者材料</w:t>
            </w:r>
          </w:p>
        </w:tc>
        <w:tc>
          <w:tcPr>
            <w:tcW w:w="8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院士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个人身份证正反面、院士证明（包含具体行业或专业领域证明）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金奖获得者（单位）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统一社会信用代码或组织机构代码、所获金奖证明材料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金奖获得者（个人）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个人身份证正反面、所获金奖证明材料（包含具体行业或专业领域证明）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提名公示情况的证明材料（截图、照片等）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线下提交纸质件并盖提名单位章或提名个人签章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pStyle w:val="14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被提名者自我评价表</w:t>
      </w:r>
    </w:p>
    <w:p>
      <w:pPr>
        <w:pStyle w:val="9"/>
        <w:ind w:firstLine="0"/>
      </w:pPr>
    </w:p>
    <w:tbl>
      <w:tblPr>
        <w:tblStyle w:val="11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284"/>
        <w:gridCol w:w="1322"/>
        <w:gridCol w:w="701"/>
        <w:gridCol w:w="6701"/>
        <w:gridCol w:w="1389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佐证材料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纸质件系复印件的，由被提名单位盖章或由被提名个人签章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品种质量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权利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稳定性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特异性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申报品种与递交申请以前已知品种性状特异强，得4-5分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申报品种与递交申请以前已知品种性状特异较强，得2-3分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申报品种与递交申请以前已知品种性状特异一般，得0-1分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highlight w:val="none"/>
              </w:rPr>
              <w:t>文字说明或彩色 照片、测试结果等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一致性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申报品种经过繁殖后的群体内个体间特征完全一致的，得4-5分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申报品种经过繁殖后的群体内个体间特征一致的，得2-3分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申报品种经过繁殖后的群体内个体间特征基本一致的，得0-1分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提供大面积栽植照片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稳定性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申报品种经过多次繁殖后的群体性状完全不变的，得4-5分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申报品种经过多次繁殖后的群体性状保持不变的，得2-3分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申报品种经过多次繁殖后的群体性状基本保持不变的，得0-1分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eastAsia="zh-CN"/>
              </w:rPr>
              <w:t>提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供不同年份或者代次繁殖后品种照片和文</w:t>
            </w:r>
            <w:r>
              <w:rPr>
                <w:rStyle w:val="13"/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  <w:t>字记录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品种等级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品种审定或登记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申报品种通过国家级审定或者登记的，得4-5分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申报品种通过省级审定的，得2-3分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申报品种未通过审定但通过认定的，得0-1分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提供国家新品种权证书；国家或省审定/认定的提供审定、登记或认定证书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品质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先进性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创新性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品质、产量、商品性等指标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申报品种重要价值性状（如产量、品质、果型、糖度、成熟期或观赏期、色系、树形等）取得显著突破性育种创新的，得8-10分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申报品种重要价值性状（如产量、品质、果型、糖度、成熟期或观赏期、色系、树形等）取得明显突破性育种创新的，得4-7分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申报品种重要价值性状（如产量、品质、果型、糖度、成熟期或观赏期、色系、树形等）取得一定突破性育种创新的，得0-3分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性状指标说明、测定结果以及重要性状照片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丰产性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或观赏性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申报品种的产量高或观赏性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申报品种的产量较高或观赏性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较强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申报品种的产量或观赏性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如“五谷”作物的单位面积穗数、每穗粒数和千粒重等或如“花卉”的花朵数量、色泽、花期长短等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经济类提供经济性状指标测定结果和实物照片； 观赏类提供观赏性状照片、观赏期限和实地照片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适应性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抗逆性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申报品种具抗逆（如抗寒、抗风、抗旱、抗盐碱、抗涝、抗高温、抗污染物及抗病虫害等）能力极强的，得4-5分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申报品种具抗逆（如抗寒、抗风、抗旱、抗盐碱、抗涝、抗高温、抗污染物及抗病虫害等）能力强的，得2-3分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申报品种具抗逆（如抗寒、抗风、抗旱、抗盐碱、抗涝、抗高温、抗污染物及抗病虫害等）能力较强的，得0-1分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抗逆性指标文字说明及测定数据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适应性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申报品种在国内特别是浙江省行政区域内的适生范围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广、对生态条件的要求低、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繁殖能力极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申报品种在国内特别是浙江省行政区域内的适生范围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、对生态条件的要求不高、繁殖能力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申报品种在国内特别是浙江省行政区域内的适生范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较广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、对生态条件的要求较高、繁殖能力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一般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适生范围、对生态条件的要求、繁殖能力文字说明以及测定数据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实施效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益及发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展前景 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30分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18分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申报品种近三年在提升品种种苗价格或亩产值、销售额、利税额、出口额等方面经济效益，在同类产品的市场份额占比高的，得6-8分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申报品种近三年在提升品种种苗价格或亩产值、销售额、利税额、出口额等方面经济效益，在同类产品的市场份额占比较高的，得4-5分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申报品种近三年在提升品种种苗价格或亩产值、销售额、利税额、出口额等方面经济效益，在同类产品有一定的市场份额的，得0-3分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市场价格、销售、利税、出口统计报表以及占有市场份额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申报品种对保障粮食安全、促进技术进步、农业农村现代化和人民美好生活作用显著的，得4-5分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申报品种对保障粮食安全、促进技术进步、农业农村现代化和人民美好生活作用明显的，得2-3分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申报品种对保障粮食安全、促进技术进步、农业农村现代化和人民美好生活产生作用的，得0-1分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经济类提供食品监测率；观赏类提供市场或市民欢迎程度、工程应用数量等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生态效益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、改良土壤、减轻噪音、保持水土和调节气候、城镇绿化等改善和保护生态环境效益显著的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、改良土壤、减轻噪音、保持水土和调节气候、城镇绿化等改善和保护生态环境效益明显的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品种对净化空气、污水净化</w:t>
            </w:r>
            <w:r>
              <w:rPr>
                <w:rStyle w:val="18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、节水减药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、改良土壤、减轻噪音、保持水土和调节气候、城镇绿化等改善和保护生态环境效益一般的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，得0-1分</w:t>
            </w: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28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文字说明或第三方测试证明。如有详细的实验结果，也可以提供相应的图说明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发展前景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12分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技术成熟度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标准及配套技术成熟程度较高的，得2-3分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申报品种扩繁、栽培技术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标准及配套技术成熟程度一般的，得0-1分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扩繁、栽培技术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专利、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标准及配套技术措施或方案文字说明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影响力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申报品种对行业或产业发展影响力重大，参与种业博览会、园艺博览会、茶博会等国际展会获奖的，得4分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申报品种对行业或产业发展影响力大，参与种业博览会、园艺博览会和茶博会等国家展会获奖的，得2-3分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申报品种对行业或产业发展影响力较大，参与种业博览会、园艺博览会和茶博会等行业、区域展会获奖的，得0-1分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参与重大活动获奖证书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政策支持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申报品种获得国家产业政策或项目支持的，得3分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申报品种获得省部级产业政策或项目支持的，得2分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申报品种获得地方产业政策或项目支持的，得0-1分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项目文件、合同资料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3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运用及保护措施和成效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25分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植物新品种运用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12分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实施成效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申报品种的生产销售、示范运用好，推广覆盖率高的，得6-8分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申报品种的生产销售、示范运用较好，推广覆盖率较高的，得4-5分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申报品种有一定的生产销售、示范运用和推广覆盖率的，得0-3分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生产销售、推广面积统计数据表以及示范基地场景照片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交易转化程度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申报品种转让、许可等市场认可度高的，得4分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申报品种转让、许可等市场认可度较高的，得2-3分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申报品种转让、许可等有一定市场认可度的，得0-1分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转让、许可协议合同及数量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植物新品种保护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13分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保护举措情况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8分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申报品种知识产权保护举措健全程度，开展维权与诉讼如主动维权或无效宣告维持有效、侵权诉讼或确认不侵权诉讼等效果显著的，得6-8分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申报品种知识产权保护举措健全程度，开展维权与诉讼如主动维权或无效宣告维持有效、侵权诉讼或确认不侵权诉讼等效果明显的，得4-5分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申报品种知识产权保护举措健全程度，开展维权与诉讼如主动维权或无效宣告维持有效、侵权诉讼或确认不侵权诉讼等有一定效果的，得0-3分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开展知识产权保护宣传资料、文件以及培训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eastAsia="zh-CN"/>
              </w:rPr>
              <w:t>人数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、次数，维权举措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管理规范</w:t>
            </w:r>
          </w:p>
        </w:tc>
        <w:tc>
          <w:tcPr>
            <w:tcW w:w="7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5分</w:t>
            </w:r>
          </w:p>
        </w:tc>
        <w:tc>
          <w:tcPr>
            <w:tcW w:w="6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申报主体牵头制定国标或行标类生产技术规程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、有效贯彻实施国家知识产权标准情况或植物新品种测试指南的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主体参与制定地方标准类生产技术规程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、贯彻实施国家知识产权标准情况或植物新品种测试指南的，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申报</w:t>
            </w:r>
            <w:r>
              <w:rPr>
                <w:rStyle w:val="17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主体制定企业生产技术规程</w:t>
            </w:r>
            <w:r>
              <w:rPr>
                <w:rStyle w:val="19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、知识产权管理合规的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，得0-1分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uppressAutoHyphens/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Cs/>
                <w:color w:val="C00000"/>
                <w:kern w:val="0"/>
                <w:sz w:val="24"/>
                <w:szCs w:val="24"/>
              </w:rPr>
              <w:t>国标、行标、地标、测试指南发布以及企业标准材料</w:t>
            </w:r>
          </w:p>
        </w:tc>
      </w:tr>
      <w:bookmarkEnd w:id="0"/>
    </w:tbl>
    <w:p>
      <w:pPr>
        <w:pStyle w:val="9"/>
        <w:ind w:firstLine="0"/>
      </w:pPr>
    </w:p>
    <w:sectPr>
      <w:pgSz w:w="16838" w:h="11906" w:orient="landscape"/>
      <w:pgMar w:top="164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2ZjlmZGRlODZhNTVmMTE3YmUxMjljNWFlM2ZhYTkifQ=="/>
  </w:docVars>
  <w:rsids>
    <w:rsidRoot w:val="254D2D75"/>
    <w:rsid w:val="000C6BEE"/>
    <w:rsid w:val="00192E7B"/>
    <w:rsid w:val="001D5D5B"/>
    <w:rsid w:val="002B15B9"/>
    <w:rsid w:val="008E6A82"/>
    <w:rsid w:val="00AD2A22"/>
    <w:rsid w:val="00DD1A21"/>
    <w:rsid w:val="00DF2266"/>
    <w:rsid w:val="00E802A2"/>
    <w:rsid w:val="00F55B9F"/>
    <w:rsid w:val="01DC4CF6"/>
    <w:rsid w:val="054E1D92"/>
    <w:rsid w:val="05816671"/>
    <w:rsid w:val="099F5C8C"/>
    <w:rsid w:val="0C4778A6"/>
    <w:rsid w:val="0C7340D1"/>
    <w:rsid w:val="0C9D2956"/>
    <w:rsid w:val="0CB53EF5"/>
    <w:rsid w:val="10076A5A"/>
    <w:rsid w:val="1460630A"/>
    <w:rsid w:val="1C851F3F"/>
    <w:rsid w:val="1CE26164"/>
    <w:rsid w:val="1FF266BE"/>
    <w:rsid w:val="21E810D0"/>
    <w:rsid w:val="254D2D75"/>
    <w:rsid w:val="2ACE7EC6"/>
    <w:rsid w:val="38740160"/>
    <w:rsid w:val="394411D4"/>
    <w:rsid w:val="3DCC2469"/>
    <w:rsid w:val="3F634A8A"/>
    <w:rsid w:val="3FAF8272"/>
    <w:rsid w:val="43135F85"/>
    <w:rsid w:val="458A4B1F"/>
    <w:rsid w:val="492618E3"/>
    <w:rsid w:val="4BEF94A9"/>
    <w:rsid w:val="4BFE22D7"/>
    <w:rsid w:val="4C1C08B7"/>
    <w:rsid w:val="4D9168D2"/>
    <w:rsid w:val="4EE12818"/>
    <w:rsid w:val="51DB708C"/>
    <w:rsid w:val="530027A7"/>
    <w:rsid w:val="577649AB"/>
    <w:rsid w:val="59484D08"/>
    <w:rsid w:val="5CA158B9"/>
    <w:rsid w:val="5CD70933"/>
    <w:rsid w:val="614B4189"/>
    <w:rsid w:val="63375802"/>
    <w:rsid w:val="65B52E57"/>
    <w:rsid w:val="6AB9596F"/>
    <w:rsid w:val="6AEB6E13"/>
    <w:rsid w:val="6BAD4039"/>
    <w:rsid w:val="6BEF6586"/>
    <w:rsid w:val="6DBB3556"/>
    <w:rsid w:val="6F125A01"/>
    <w:rsid w:val="710E7230"/>
    <w:rsid w:val="72AB324F"/>
    <w:rsid w:val="736772CE"/>
    <w:rsid w:val="7375076B"/>
    <w:rsid w:val="73FD57EC"/>
    <w:rsid w:val="75790D5C"/>
    <w:rsid w:val="77DF83D1"/>
    <w:rsid w:val="7A116B79"/>
    <w:rsid w:val="7C4A11F3"/>
    <w:rsid w:val="7C530EBB"/>
    <w:rsid w:val="7E6A133A"/>
    <w:rsid w:val="7FF5447D"/>
    <w:rsid w:val="7FFDA081"/>
    <w:rsid w:val="B9DF952F"/>
    <w:rsid w:val="CF773EC8"/>
    <w:rsid w:val="EB77F3AA"/>
    <w:rsid w:val="EFFFD0AF"/>
    <w:rsid w:val="F53B0CF3"/>
    <w:rsid w:val="FB7EC2A1"/>
    <w:rsid w:val="FEB719C9"/>
    <w:rsid w:val="FEBB9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annotation text"/>
    <w:basedOn w:val="1"/>
    <w:link w:val="21"/>
    <w:qFormat/>
    <w:uiPriority w:val="0"/>
    <w:pPr>
      <w:jc w:val="left"/>
    </w:pPr>
  </w:style>
  <w:style w:type="paragraph" w:styleId="6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annotation subject"/>
    <w:basedOn w:val="5"/>
    <w:next w:val="5"/>
    <w:link w:val="22"/>
    <w:qFormat/>
    <w:uiPriority w:val="0"/>
    <w:rPr>
      <w:b/>
      <w:bCs/>
    </w:rPr>
  </w:style>
  <w:style w:type="paragraph" w:styleId="9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styleId="1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font51"/>
    <w:basedOn w:val="12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6">
    <w:name w:val="font41"/>
    <w:basedOn w:val="12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17">
    <w:name w:val="font2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11"/>
    <w:basedOn w:val="12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9">
    <w:name w:val="font01"/>
    <w:basedOn w:val="12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qFormat/>
    <w:uiPriority w:val="0"/>
    <w:rPr>
      <w:b/>
      <w:bCs/>
      <w:kern w:val="2"/>
      <w:sz w:val="21"/>
      <w:szCs w:val="24"/>
    </w:rPr>
  </w:style>
  <w:style w:type="paragraph" w:customStyle="1" w:styleId="2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3604</Words>
  <Characters>3719</Characters>
  <Lines>24</Lines>
  <Paragraphs>6</Paragraphs>
  <TotalTime>1</TotalTime>
  <ScaleCrop>false</ScaleCrop>
  <LinksUpToDate>false</LinksUpToDate>
  <CharactersWithSpaces>3723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2022-11-21T19:01:00Z</dcterms:created>
  <dc:creator>井的男朋友</dc:creator>
  <cp:lastModifiedBy>王潇雨</cp:lastModifiedBy>
  <dcterms:modified xsi:type="dcterms:W3CDTF">2022-11-23T04:21:13Z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33CF69AF052A4A8E910B606DB7CDBC50</vt:lpwstr>
  </property>
</Properties>
</file>